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5F" w:rsidRPr="007B219E" w:rsidRDefault="007C305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C305F" w:rsidRPr="007B219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305F" w:rsidRPr="007B219E" w:rsidRDefault="007C305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21 января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C305F" w:rsidRPr="007B219E" w:rsidRDefault="007C305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N 58-ОЗ</w:t>
            </w:r>
          </w:p>
        </w:tc>
      </w:tr>
    </w:tbl>
    <w:p w:rsidR="007C305F" w:rsidRPr="007B219E" w:rsidRDefault="007C305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КАЛУЖСКАЯ ОБЛАСТЬ</w:t>
      </w:r>
    </w:p>
    <w:p w:rsidR="007C305F" w:rsidRPr="007B219E" w:rsidRDefault="007C30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ЗАКОН</w:t>
      </w:r>
    </w:p>
    <w:p w:rsidR="007C305F" w:rsidRPr="007B219E" w:rsidRDefault="007C30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 ВНЕСЕНИИ ИЗМЕНЕНИЙ В ЗАКОН КАЛУЖСКОЙ ОБЛАСТИ "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B219E">
        <w:rPr>
          <w:rFonts w:ascii="Times New Roman" w:hAnsi="Times New Roman" w:cs="Times New Roman"/>
          <w:sz w:val="28"/>
          <w:szCs w:val="28"/>
        </w:rPr>
        <w:t xml:space="preserve"> ПАТЕНТНОЙ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СИСТЕМЕ НАЛОГООБЛОЖЕНИЯ"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B219E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Законодательного Собрания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21 января 2021 г. N 134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Статья 1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Калужской области от 25 октября 2012 года N 328-ОЗ "О патентной системе налогообложения" (в редакции Законов Калужской области от 27.11.2015 N 22-ОЗ, от 07.11.2016 N 121-ОЗ, от 27.11.2019 N 523-ОЗ) следующие изменения: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абзац первый статьи 2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"Установить на 2021 год размеры потенциально возможного к получению индивидуальным предпринимателем годового дохода по каждому из видов предпринимательской деятельности, по которому разрешается применение индивидуальными предпринимателями патентной системы налогообложения, согласно </w:t>
      </w:r>
      <w:hyperlink w:anchor="P90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приложениям 1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5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4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75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40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7C305F" w:rsidRPr="007B219E" w:rsidRDefault="007C305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C305F" w:rsidRPr="007B21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305F" w:rsidRPr="007B219E" w:rsidRDefault="007C30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П. 2 </w:t>
            </w:r>
            <w:hyperlink w:anchor="P70" w:history="1">
              <w:r w:rsidRPr="007B2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утрачивает</w:t>
              </w:r>
            </w:hyperlink>
            <w:r w:rsidRPr="007B219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силу с 01.01.2022.</w:t>
            </w:r>
          </w:p>
        </w:tc>
      </w:tr>
    </w:tbl>
    <w:p w:rsidR="007C305F" w:rsidRPr="007B219E" w:rsidRDefault="007C305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2"/>
      <w:bookmarkEnd w:id="0"/>
      <w:r w:rsidRPr="007B219E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статьей 2.4 следующего содержания: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"Статья 2.4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1. В целях установления размера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территория Калужской области дифференцируется по территориям действия патентов по группам муниципальных образований Калужской области.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lastRenderedPageBreak/>
        <w:t>Группа I: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"Город Калуга";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"Город Обнинск";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Малоярославецкий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район".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Группа II: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Бабынинский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"Боровский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"Дзержинский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"Жуковский район".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Группа III: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Износковский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Козельский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муниципальное образование "Город Людиново и 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Людиновский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"Тарусский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"Юхновский район".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Группа IV: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Думиничский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"Город Киров и Кировский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"Медынский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"Мосальский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Перемышльский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"Спас-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Деменский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Сухиничский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Ферзиковский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район".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Группа V: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"Барятинский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"Жиздринский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 "Куйбышевский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Мещовский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"Ульяновский район";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муниципальное образование "</w:t>
      </w:r>
      <w:proofErr w:type="spellStart"/>
      <w:r w:rsidRPr="007B219E">
        <w:rPr>
          <w:rFonts w:ascii="Times New Roman" w:hAnsi="Times New Roman" w:cs="Times New Roman"/>
          <w:sz w:val="28"/>
          <w:szCs w:val="28"/>
        </w:rPr>
        <w:t>Хвастовичский</w:t>
      </w:r>
      <w:proofErr w:type="spellEnd"/>
      <w:r w:rsidRPr="007B219E">
        <w:rPr>
          <w:rFonts w:ascii="Times New Roman" w:hAnsi="Times New Roman" w:cs="Times New Roman"/>
          <w:sz w:val="28"/>
          <w:szCs w:val="28"/>
        </w:rPr>
        <w:t xml:space="preserve"> район".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2. Размер потенциально возможного к получению индивидуальным предпринимателем годового дохода по видам деятельности, указанным в </w:t>
      </w:r>
      <w:hyperlink w:anchor="P90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приложениях 1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4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75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к настоящему Закону (за исключением развозной и разносной розничной торговли), подлежит корректировке на следующие коэффициенты: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для I группы муниципальных образований - 1;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для II группы муниципальных образований - 0,9;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для III группы муниципальных образований - 0,8;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для IV группы муниципальных образований - 0,7;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для V группы муниципальных образований - 0,6.";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приложения 1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к Закону изложить в новой редакции согласно </w:t>
      </w:r>
      <w:hyperlink w:anchor="P90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приложениям 1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5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4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75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к настоящему Закону;</w:t>
      </w:r>
    </w:p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4) </w:t>
      </w:r>
      <w:hyperlink r:id="rId13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новым приложением 5 в </w:t>
      </w:r>
      <w:hyperlink w:anchor="P540" w:history="1">
        <w:r w:rsidRPr="007B219E">
          <w:rPr>
            <w:rFonts w:ascii="Times New Roman" w:hAnsi="Times New Roman" w:cs="Times New Roman"/>
            <w:color w:val="0000FF"/>
            <w:sz w:val="28"/>
            <w:szCs w:val="28"/>
          </w:rPr>
          <w:t>редакции</w:t>
        </w:r>
      </w:hyperlink>
      <w:r w:rsidRPr="007B219E">
        <w:rPr>
          <w:rFonts w:ascii="Times New Roman" w:hAnsi="Times New Roman" w:cs="Times New Roman"/>
          <w:sz w:val="28"/>
          <w:szCs w:val="28"/>
        </w:rPr>
        <w:t xml:space="preserve"> согласно приложению 5 к настоящему Закону.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Статья 2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bookmarkStart w:id="1" w:name="P70"/>
    <w:bookmarkEnd w:id="1"/>
    <w:p w:rsidR="007C305F" w:rsidRPr="007B219E" w:rsidRDefault="007C3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fldChar w:fldCharType="begin"/>
      </w:r>
      <w:r w:rsidRPr="007B219E">
        <w:rPr>
          <w:rFonts w:ascii="Times New Roman" w:hAnsi="Times New Roman" w:cs="Times New Roman"/>
          <w:sz w:val="28"/>
          <w:szCs w:val="28"/>
        </w:rPr>
        <w:instrText xml:space="preserve"> HYPERLINK \l "P22" </w:instrText>
      </w:r>
      <w:r w:rsidRPr="007B219E">
        <w:rPr>
          <w:rFonts w:ascii="Times New Roman" w:hAnsi="Times New Roman" w:cs="Times New Roman"/>
          <w:sz w:val="28"/>
          <w:szCs w:val="28"/>
        </w:rPr>
        <w:fldChar w:fldCharType="separate"/>
      </w:r>
      <w:r w:rsidRPr="007B219E">
        <w:rPr>
          <w:rFonts w:ascii="Times New Roman" w:hAnsi="Times New Roman" w:cs="Times New Roman"/>
          <w:color w:val="0000FF"/>
          <w:sz w:val="28"/>
          <w:szCs w:val="28"/>
        </w:rPr>
        <w:t>Пункт 2 статьи 1</w:t>
      </w:r>
      <w:r w:rsidRPr="007B219E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7B219E">
        <w:rPr>
          <w:rFonts w:ascii="Times New Roman" w:hAnsi="Times New Roman" w:cs="Times New Roman"/>
          <w:sz w:val="28"/>
          <w:szCs w:val="28"/>
        </w:rPr>
        <w:t xml:space="preserve"> настоящего Закона утрачивает силу с 1 января 2022 года.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Губернатор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B219E">
        <w:rPr>
          <w:rFonts w:ascii="Times New Roman" w:hAnsi="Times New Roman" w:cs="Times New Roman"/>
          <w:sz w:val="28"/>
          <w:szCs w:val="28"/>
        </w:rPr>
        <w:t>В.В.Шапша</w:t>
      </w:r>
      <w:proofErr w:type="spellEnd"/>
    </w:p>
    <w:p w:rsidR="007C305F" w:rsidRPr="007B219E" w:rsidRDefault="007C305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г. Калуга</w:t>
      </w:r>
    </w:p>
    <w:p w:rsidR="007C305F" w:rsidRPr="007B219E" w:rsidRDefault="007C305F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21 января 2021 г.</w:t>
      </w:r>
    </w:p>
    <w:p w:rsidR="007C305F" w:rsidRPr="007B219E" w:rsidRDefault="007C305F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N 58-ОЗ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7689" w:rsidRDefault="00A676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21 января 2021 г. N 58-ОЗ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25 октября 2012 г. N 328-ОЗ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7B219E">
        <w:rPr>
          <w:rFonts w:ascii="Times New Roman" w:hAnsi="Times New Roman" w:cs="Times New Roman"/>
          <w:sz w:val="28"/>
          <w:szCs w:val="28"/>
        </w:rPr>
        <w:t>РАЗМЕРЫ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Pr="007B219E"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7C305F" w:rsidRPr="007B219E" w:rsidRDefault="007C305F" w:rsidP="00076D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  <w:sectPr w:rsidR="007C305F" w:rsidRPr="007B219E" w:rsidSect="00F26F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219E">
        <w:rPr>
          <w:rFonts w:ascii="Times New Roman" w:hAnsi="Times New Roman" w:cs="Times New Roman"/>
          <w:sz w:val="28"/>
          <w:szCs w:val="28"/>
        </w:rPr>
        <w:t>ПРЕДПРИНИМАТЕЛЕМ ГОДОВОГО ДОХОДА</w:t>
      </w:r>
    </w:p>
    <w:tbl>
      <w:tblPr>
        <w:tblpPr w:leftFromText="180" w:rightFromText="180" w:vertAnchor="page" w:horzAnchor="margin" w:tblpXSpec="center" w:tblpY="43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16"/>
        <w:gridCol w:w="1984"/>
        <w:gridCol w:w="1984"/>
      </w:tblGrid>
      <w:tr w:rsidR="007C305F" w:rsidRPr="00A67689" w:rsidTr="00A67689">
        <w:tc>
          <w:tcPr>
            <w:tcW w:w="567" w:type="dxa"/>
          </w:tcPr>
          <w:p w:rsidR="007C305F" w:rsidRPr="00A67689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proofErr w:type="gramStart"/>
            <w:r w:rsidRPr="00A676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6768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16" w:type="dxa"/>
          </w:tcPr>
          <w:p w:rsidR="007C305F" w:rsidRPr="00A67689" w:rsidRDefault="007C305F" w:rsidP="00A67689">
            <w:pPr>
              <w:pStyle w:val="ConsPlusNormal"/>
              <w:ind w:left="-1560" w:firstLine="15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89">
              <w:rPr>
                <w:rFonts w:ascii="Times New Roman" w:hAnsi="Times New Roman" w:cs="Times New Roman"/>
                <w:b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1984" w:type="dxa"/>
          </w:tcPr>
          <w:p w:rsidR="007C305F" w:rsidRPr="00A67689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89">
              <w:rPr>
                <w:rFonts w:ascii="Times New Roman" w:hAnsi="Times New Roman" w:cs="Times New Roman"/>
                <w:b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 без привлечения наемных работников (рублей)</w:t>
            </w:r>
          </w:p>
        </w:tc>
        <w:tc>
          <w:tcPr>
            <w:tcW w:w="1984" w:type="dxa"/>
          </w:tcPr>
          <w:p w:rsidR="007C305F" w:rsidRPr="00A67689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689">
              <w:rPr>
                <w:rFonts w:ascii="Times New Roman" w:hAnsi="Times New Roman" w:cs="Times New Roman"/>
                <w:b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дохода, устанавливаемого на единицу средней численности наемных работников (рублей)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 мебели и предметов домашнего обихода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в области фотографии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Ремонт, техническое обслуживание автотранспортных и </w:t>
            </w:r>
            <w:proofErr w:type="spell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Сбор тары и пригодных для вторичного использования материалов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Деятельность ветеринарная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Чеканка и гравировка ювелирных изделий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платных туалетов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Деятельность по благоустройству ландшафта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4" w:history="1">
              <w:r w:rsidRPr="007B219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прокату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экскурсионные туристические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Организация похорон и предоставление связанных с ними услуг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уличных патрулей, охранников, сторожей и вахтеров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Оказание услуг по забою и транспортировке скота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Производство кожи и изделий из кожи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Сбор и заготовка пищевых лесных ресурсов, </w:t>
            </w:r>
            <w:proofErr w:type="spell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недревесных</w:t>
            </w:r>
            <w:proofErr w:type="spellEnd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 лесных ресурсов и лекарственных растений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Переработка и консервирование фруктов и овощей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Производство молочной продукции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Растениеводство, услуги в области растениеводства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Производство хлебобулочных и мучных кондитерских изделий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Лесоводство и прочая лесохозяйственная деятельность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Деятельность по письменному и устному переводу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Деятельность по уходу за престарелыми и инвалидами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Резка, обработка и отделка камня для памятников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-страниц, включая их адаптацию и модификацию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 компьютеров и коммуникационного оборудования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721800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Животноводство, услуги в области животноводства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уходу за домашними животными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изготовлению валяной обуви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 игрушек и подобных им изделий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Ремонт спортивного и туристического оборудования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по распиловке дров по индивидуальному заказу населения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Сборка и ремонт очков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Переплетные, брошюровочные, окантовочные, картонажные работы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  <w:tr w:rsidR="007C305F" w:rsidRPr="007B219E" w:rsidTr="00A67689">
        <w:tc>
          <w:tcPr>
            <w:tcW w:w="567" w:type="dxa"/>
          </w:tcPr>
          <w:p w:rsidR="007C305F" w:rsidRPr="007B219E" w:rsidRDefault="007C305F" w:rsidP="00A67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16" w:type="dxa"/>
          </w:tcPr>
          <w:p w:rsidR="007C305F" w:rsidRPr="007B219E" w:rsidRDefault="007C305F" w:rsidP="00A676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сифонов и </w:t>
            </w:r>
            <w:proofErr w:type="spell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автосифонов</w:t>
            </w:r>
            <w:proofErr w:type="spellEnd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, в том числе зарядка газовых баллончиков для сифонов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  <w:tc>
          <w:tcPr>
            <w:tcW w:w="1984" w:type="dxa"/>
          </w:tcPr>
          <w:p w:rsidR="007C305F" w:rsidRPr="007B219E" w:rsidRDefault="007C305F" w:rsidP="00A67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451125</w:t>
            </w:r>
          </w:p>
        </w:tc>
      </w:tr>
    </w:tbl>
    <w:p w:rsidR="007C305F" w:rsidRPr="007B219E" w:rsidRDefault="007C305F">
      <w:pPr>
        <w:rPr>
          <w:rFonts w:ascii="Times New Roman" w:hAnsi="Times New Roman" w:cs="Times New Roman"/>
          <w:sz w:val="28"/>
          <w:szCs w:val="28"/>
        </w:rPr>
        <w:sectPr w:rsidR="007C305F" w:rsidRPr="007B219E" w:rsidSect="00A67689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Pr="007B219E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21 января 2021 г. N 58-ОЗ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25 октября 2012 г. N 328-ОЗ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95"/>
      <w:bookmarkEnd w:id="3"/>
      <w:r w:rsidRPr="007B219E">
        <w:rPr>
          <w:rFonts w:ascii="Times New Roman" w:hAnsi="Times New Roman" w:cs="Times New Roman"/>
          <w:sz w:val="28"/>
          <w:szCs w:val="28"/>
        </w:rPr>
        <w:t>РАЗМЕРЫ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Pr="007B219E"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ПРЕДПРИНИМАТЕЛЕМ ГОДОВОГО ДОХОДА, УСТАНАВЛИВАЕМОГО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НА 1 ТОННУ ГРУЗОПОДЪЕМНОСТИ ТРАНСПОРТНЫХ СРЕДСТВ, НА ОДНО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ПАССАЖИРСКОЕ МЕСТО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Размер потенциально возможного к получению индивидуальным предпринимателем годового </w:t>
            </w:r>
            <w:r w:rsidRPr="007B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дохода (рублей)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72000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одно пассажирское место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26400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грузов водным транспортом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52000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пассажиров водным транспортом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одно пассажирское место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</w:tbl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Pr="007B219E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21 января 2021 г. N 58-ОЗ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25 октября 2012 г. N 328-ОЗ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444"/>
      <w:bookmarkEnd w:id="4"/>
      <w:r w:rsidRPr="007B219E">
        <w:rPr>
          <w:rFonts w:ascii="Times New Roman" w:hAnsi="Times New Roman" w:cs="Times New Roman"/>
          <w:sz w:val="28"/>
          <w:szCs w:val="28"/>
        </w:rPr>
        <w:lastRenderedPageBreak/>
        <w:t>РАЗМЕРЫ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Pr="007B219E"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ПРЕДПРИНИМАТЕЛЕМ ГОДОВОГО ДОХОДА, УСТАНАВЛИВАЕМОГО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НА 1 КВАДРАТНЫЙ МЕТР ПЛОЩАДИ 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СДАВАЕМЫХ</w:t>
      </w:r>
      <w:proofErr w:type="gramEnd"/>
      <w:r w:rsidRPr="007B219E">
        <w:rPr>
          <w:rFonts w:ascii="Times New Roman" w:hAnsi="Times New Roman" w:cs="Times New Roman"/>
          <w:sz w:val="28"/>
          <w:szCs w:val="28"/>
        </w:rPr>
        <w:t xml:space="preserve"> В АРЕНДУ (НАЕМ) ЖИЛЫХ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И НЕЖИЛЫХ ПОМЕЩЕНИЙ, ЗЕМЕЛЬНЫХ УЧАСТКОВ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7C305F" w:rsidRPr="007B219E">
        <w:tc>
          <w:tcPr>
            <w:tcW w:w="708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7C305F" w:rsidRPr="007B219E">
        <w:tc>
          <w:tcPr>
            <w:tcW w:w="708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305F" w:rsidRPr="007B219E">
        <w:tc>
          <w:tcPr>
            <w:tcW w:w="708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Сдача в аренду (внаем)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708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а) сдача в аренду жилых помещений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7C305F" w:rsidRPr="007B219E">
        <w:tc>
          <w:tcPr>
            <w:tcW w:w="708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б) сдача в аренду нежилых помещений, включая выставочные залы, складские помещения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7C305F" w:rsidRPr="007B219E">
        <w:tc>
          <w:tcPr>
            <w:tcW w:w="708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в) сдача в аренду земельных участков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</w:tbl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21 января 2021 г. N 58-ОЗ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25 октября 2012 г. N 328-ОЗ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75"/>
      <w:bookmarkEnd w:id="5"/>
      <w:r w:rsidRPr="007B219E">
        <w:rPr>
          <w:rFonts w:ascii="Times New Roman" w:hAnsi="Times New Roman" w:cs="Times New Roman"/>
          <w:sz w:val="28"/>
          <w:szCs w:val="28"/>
        </w:rPr>
        <w:t>РАЗМЕРЫ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Pr="007B219E"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ПРЕДПРИНИМАТЕЛЕМ ГОДОВОГО ДОХОДА, УСТАНАВЛИВАЕМОГО НА ОДИН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ОБЪЕКТ ИЛИ НА 1 КВАДРАТНЫЙ МЕТР ПЛОЩАДИ СТАЦИОНАРНОЙ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ТОРГОВОЙ СЕТИ, НА ОДИН ОБЪЕКТ ИЛИ НА 1 КВАДРАТНЫЙ МЕТР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ПЛОЩАДИ ОБЪЕКТА ОРГАНИЗАЦИИ ОБЩЕСТВЕННОГО ПИТАНИЯ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21600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а) розничная торговля, осуществляемая через объекты стационарной торговой сети (за исключением торговли через торговые автоматы, развозной и разносной розничной торговли),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на один объект стационарной торговой сети, а также </w:t>
            </w:r>
            <w:r w:rsidRPr="007B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один объект нестационарной торговой сети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1100000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б) торговля через торговые автоматы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один объект стационарной торговой сети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в) развозная и разносная розничная торговля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один объект нестационарной торговой сети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1100000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1 квадратный метр объекта организации общественного питания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один объект организации общественного питания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</w:tbl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D1F" w:rsidRPr="007B219E" w:rsidRDefault="0007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5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21 января 2021 г. N 58-ОЗ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Приложение 5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к Закону Калужской области</w:t>
      </w:r>
    </w:p>
    <w:p w:rsidR="007C305F" w:rsidRPr="007B219E" w:rsidRDefault="007C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от 25 октября 2012 г. N 328-ОЗ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40"/>
      <w:bookmarkEnd w:id="7"/>
      <w:r w:rsidRPr="007B219E">
        <w:rPr>
          <w:rFonts w:ascii="Times New Roman" w:hAnsi="Times New Roman" w:cs="Times New Roman"/>
          <w:sz w:val="28"/>
          <w:szCs w:val="28"/>
        </w:rPr>
        <w:t>РАЗМЕРЫ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Pr="007B219E"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ПРЕДПРИНИМАТЕЛЕМ ГОДОВОГО ДОХОДА, УСТАНАВЛИВАЕМОГО</w:t>
      </w:r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 xml:space="preserve">НА 1 КВАДРАТНЫЙ МЕТР ПЛОЩАДИ СТОЯНКИ ДЛЯ </w:t>
      </w:r>
      <w:proofErr w:type="gramStart"/>
      <w:r w:rsidRPr="007B219E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</w:p>
    <w:p w:rsidR="007C305F" w:rsidRPr="007B219E" w:rsidRDefault="007C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219E">
        <w:rPr>
          <w:rFonts w:ascii="Times New Roman" w:hAnsi="Times New Roman" w:cs="Times New Roman"/>
          <w:sz w:val="28"/>
          <w:szCs w:val="28"/>
        </w:rPr>
        <w:t>СРЕДСТВ</w:t>
      </w: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0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 xml:space="preserve">Размер потенциально возможного к </w:t>
            </w:r>
            <w:r w:rsidRPr="007B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индивидуальным предпринимателем годового дохода (рублей)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0" w:type="dxa"/>
            <w:vAlign w:val="center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center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Деятельность стоянок для транспортных средств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05F" w:rsidRPr="007B219E">
        <w:tc>
          <w:tcPr>
            <w:tcW w:w="567" w:type="dxa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7C305F" w:rsidRPr="007B219E" w:rsidRDefault="007C3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на 1 квадратный метр площади стоянки для транспортных средств</w:t>
            </w:r>
          </w:p>
        </w:tc>
        <w:tc>
          <w:tcPr>
            <w:tcW w:w="1984" w:type="dxa"/>
          </w:tcPr>
          <w:p w:rsidR="007C305F" w:rsidRPr="007B219E" w:rsidRDefault="007C30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219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05F" w:rsidRPr="007B219E" w:rsidRDefault="007C305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E2B8C" w:rsidRPr="007B219E" w:rsidRDefault="009E2B8C">
      <w:pPr>
        <w:rPr>
          <w:rFonts w:ascii="Times New Roman" w:hAnsi="Times New Roman" w:cs="Times New Roman"/>
          <w:sz w:val="28"/>
          <w:szCs w:val="28"/>
        </w:rPr>
      </w:pPr>
    </w:p>
    <w:sectPr w:rsidR="009E2B8C" w:rsidRPr="007B219E" w:rsidSect="00A67689">
      <w:type w:val="continuous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5F"/>
    <w:rsid w:val="00076D1F"/>
    <w:rsid w:val="007B219E"/>
    <w:rsid w:val="007C305F"/>
    <w:rsid w:val="009E2B8C"/>
    <w:rsid w:val="00A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3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3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3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3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B3D5E2169EE5984990162E02889805BFF81D0C21698C20AFED96B87C724EC80D110A2C46068DCE68B1DD031F6033F30LDtFG" TargetMode="External"/><Relationship Id="rId13" Type="http://schemas.openxmlformats.org/officeDocument/2006/relationships/hyperlink" Target="consultantplus://offline/ref=99FB3D5E2169EE5984990162E02889805BFF81D0C21698C20AFED96B87C724EC80D110A2C46068DCE68B1DD031F6033F30LDt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FB3D5E2169EE5984990162E02889805BFF81D0C21698C20AFED96B87C724EC80D110A2D66030D0E18C088461AC543230D96266DEBCF940A4L3tDG" TargetMode="External"/><Relationship Id="rId12" Type="http://schemas.openxmlformats.org/officeDocument/2006/relationships/hyperlink" Target="consultantplus://offline/ref=99FB3D5E2169EE5984990162E02889805BFF81D0C21698C20AFED96B87C724EC80D110A2D66030D2E38F088461AC543230D96266DEBCF940A4L3tD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FB3D5E2169EE5984990162E02889805BFF81D0C21698C20AFED96B87C724EC80D110A2C46068DCE68B1DD031F6033F30LDtFG" TargetMode="External"/><Relationship Id="rId11" Type="http://schemas.openxmlformats.org/officeDocument/2006/relationships/hyperlink" Target="consultantplus://offline/ref=99FB3D5E2169EE5984990162E02889805BFF81D0C21698C20AFED96B87C724EC80D110A2D66030D2E18B088461AC543230D96266DEBCF940A4L3tD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FB3D5E2169EE5984990162E02889805BFF81D0C21698C20AFED96B87C724EC80D110A2D66030D2E78D088461AC543230D96266DEBCF940A4L3t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FB3D5E2169EE5984990162E02889805BFF81D0C21698C20AFED96B87C724EC80D110A2D66030D0E185088461AC543230D96266DEBCF940A4L3tDG" TargetMode="External"/><Relationship Id="rId14" Type="http://schemas.openxmlformats.org/officeDocument/2006/relationships/hyperlink" Target="consultantplus://offline/ref=99FB3D5E2169EE5984991F6FF644D78E5FF1DAD5C112919151A8DF3CD89722B9D2914EFB972323D1E59201D032LEt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6542-C505-4A77-87C7-F900112E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4</cp:revision>
  <dcterms:created xsi:type="dcterms:W3CDTF">2021-01-27T06:45:00Z</dcterms:created>
  <dcterms:modified xsi:type="dcterms:W3CDTF">2021-01-27T06:53:00Z</dcterms:modified>
</cp:coreProperties>
</file>